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63" w:rsidRDefault="00450263" w:rsidP="00EE1C08">
      <w:pPr>
        <w:spacing w:after="0" w:line="300" w:lineRule="atLeast"/>
        <w:jc w:val="center"/>
        <w:textAlignment w:val="baseline"/>
        <w:rPr>
          <w:rFonts w:ascii="Arial" w:eastAsia="Times New Roman" w:hAnsi="Arial" w:cs="Arial"/>
          <w:b/>
          <w:bCs/>
          <w:color w:val="000000"/>
          <w:sz w:val="32"/>
          <w:szCs w:val="32"/>
          <w:bdr w:val="none" w:sz="0" w:space="0" w:color="auto" w:frame="1"/>
          <w:lang w:eastAsia="sk-SK"/>
        </w:rPr>
      </w:pPr>
      <w:bookmarkStart w:id="0" w:name="_GoBack"/>
      <w:r w:rsidRPr="00450263">
        <w:rPr>
          <w:rFonts w:ascii="Arial" w:eastAsia="Times New Roman" w:hAnsi="Arial" w:cs="Arial"/>
          <w:b/>
          <w:bCs/>
          <w:color w:val="000000"/>
          <w:sz w:val="32"/>
          <w:szCs w:val="32"/>
          <w:bdr w:val="none" w:sz="0" w:space="0" w:color="auto" w:frame="1"/>
          <w:lang w:eastAsia="sk-SK"/>
        </w:rPr>
        <w:t xml:space="preserve">§ 26 novelizovaného zákona č. 596/2003 </w:t>
      </w:r>
      <w:proofErr w:type="spellStart"/>
      <w:r w:rsidRPr="00450263">
        <w:rPr>
          <w:rFonts w:ascii="Arial" w:eastAsia="Times New Roman" w:hAnsi="Arial" w:cs="Arial"/>
          <w:b/>
          <w:bCs/>
          <w:color w:val="000000"/>
          <w:sz w:val="32"/>
          <w:szCs w:val="32"/>
          <w:bdr w:val="none" w:sz="0" w:space="0" w:color="auto" w:frame="1"/>
          <w:lang w:eastAsia="sk-SK"/>
        </w:rPr>
        <w:t>Z.z</w:t>
      </w:r>
      <w:proofErr w:type="spellEnd"/>
      <w:r w:rsidRPr="00450263">
        <w:rPr>
          <w:rFonts w:ascii="Arial" w:eastAsia="Times New Roman" w:hAnsi="Arial" w:cs="Arial"/>
          <w:b/>
          <w:bCs/>
          <w:color w:val="000000"/>
          <w:sz w:val="32"/>
          <w:szCs w:val="32"/>
          <w:bdr w:val="none" w:sz="0" w:space="0" w:color="auto" w:frame="1"/>
          <w:lang w:eastAsia="sk-SK"/>
        </w:rPr>
        <w:t>. platný od 1.1.2022</w:t>
      </w:r>
    </w:p>
    <w:bookmarkEnd w:id="0"/>
    <w:p w:rsidR="00EE1C08" w:rsidRDefault="00EE1C08" w:rsidP="00EE1C08">
      <w:pPr>
        <w:spacing w:after="0" w:line="300" w:lineRule="atLeast"/>
        <w:jc w:val="center"/>
        <w:textAlignment w:val="baseline"/>
        <w:rPr>
          <w:rFonts w:ascii="Arial" w:eastAsia="Times New Roman" w:hAnsi="Arial" w:cs="Arial"/>
          <w:b/>
          <w:bCs/>
          <w:color w:val="000000"/>
          <w:sz w:val="32"/>
          <w:szCs w:val="32"/>
          <w:bdr w:val="none" w:sz="0" w:space="0" w:color="auto" w:frame="1"/>
          <w:lang w:eastAsia="sk-SK"/>
        </w:rPr>
      </w:pPr>
    </w:p>
    <w:p w:rsidR="00EE1C08" w:rsidRPr="00EE1C08" w:rsidRDefault="00EE1C08" w:rsidP="00EE1C08">
      <w:pPr>
        <w:spacing w:after="0" w:line="300" w:lineRule="atLeast"/>
        <w:jc w:val="center"/>
        <w:textAlignment w:val="baseline"/>
        <w:rPr>
          <w:rFonts w:ascii="Times New Roman" w:eastAsia="Times New Roman" w:hAnsi="Times New Roman" w:cs="Times New Roman"/>
          <w:b/>
          <w:bCs/>
          <w:color w:val="000000"/>
          <w:sz w:val="28"/>
          <w:szCs w:val="28"/>
          <w:bdr w:val="none" w:sz="0" w:space="0" w:color="auto" w:frame="1"/>
          <w:lang w:eastAsia="sk-SK"/>
        </w:rPr>
      </w:pPr>
      <w:r w:rsidRPr="00450263">
        <w:rPr>
          <w:rFonts w:ascii="Times New Roman" w:eastAsia="Times New Roman" w:hAnsi="Times New Roman" w:cs="Times New Roman"/>
          <w:b/>
          <w:bCs/>
          <w:color w:val="000000"/>
          <w:sz w:val="28"/>
          <w:szCs w:val="28"/>
          <w:bdr w:val="none" w:sz="0" w:space="0" w:color="auto" w:frame="1"/>
          <w:lang w:eastAsia="sk-SK"/>
        </w:rPr>
        <w:t>Školský parlament</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(1)</w:t>
      </w:r>
      <w:r w:rsidRPr="00450263">
        <w:rPr>
          <w:rFonts w:ascii="Times New Roman" w:eastAsia="Times New Roman" w:hAnsi="Times New Roman" w:cs="Times New Roman"/>
          <w:color w:val="000000"/>
          <w:sz w:val="24"/>
          <w:szCs w:val="24"/>
          <w:lang w:eastAsia="sk-SK"/>
        </w:rPr>
        <w:t xml:space="preserve"> Školský parlament reprezentuje žiakov základnej školy alebo strednej školy a </w:t>
      </w:r>
      <w:r>
        <w:rPr>
          <w:rFonts w:ascii="Times New Roman" w:eastAsia="Times New Roman" w:hAnsi="Times New Roman" w:cs="Times New Roman"/>
          <w:color w:val="000000"/>
          <w:sz w:val="24"/>
          <w:szCs w:val="24"/>
          <w:lang w:eastAsia="sk-SK"/>
        </w:rPr>
        <w:t xml:space="preserve">   </w:t>
      </w:r>
      <w:r w:rsidRPr="00450263">
        <w:rPr>
          <w:rFonts w:ascii="Times New Roman" w:eastAsia="Times New Roman" w:hAnsi="Times New Roman" w:cs="Times New Roman"/>
          <w:color w:val="000000"/>
          <w:sz w:val="24"/>
          <w:szCs w:val="24"/>
          <w:lang w:eastAsia="sk-SK"/>
        </w:rPr>
        <w:t>zastupuje ich záujmy vo vzťahu k riaditeľovi, vedúcim pedagogickým zamestnancom alebo vedúcim odborným zamestnancom a navonok.</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(2)</w:t>
      </w:r>
      <w:r w:rsidRPr="00450263">
        <w:rPr>
          <w:rFonts w:ascii="Times New Roman" w:eastAsia="Times New Roman" w:hAnsi="Times New Roman" w:cs="Times New Roman"/>
          <w:color w:val="000000"/>
          <w:sz w:val="24"/>
          <w:szCs w:val="24"/>
          <w:lang w:eastAsia="sk-SK"/>
        </w:rPr>
        <w:t> Školský parlament je ustanovený, ak žiadosť o jeho ustanovenie podá riaditeľovi školy najmenej 30 % žiakov školy alebo ak jeho ustanovenie schváli rada školy.</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(3)</w:t>
      </w:r>
      <w:r w:rsidRPr="00450263">
        <w:rPr>
          <w:rFonts w:ascii="Times New Roman" w:eastAsia="Times New Roman" w:hAnsi="Times New Roman" w:cs="Times New Roman"/>
          <w:color w:val="000000"/>
          <w:sz w:val="24"/>
          <w:szCs w:val="24"/>
          <w:lang w:eastAsia="sk-SK"/>
        </w:rPr>
        <w:t> Školský parlament má najmenej 5 a najviac 17 členov; členmi školského parlamentu sa stanú žiaci,</w:t>
      </w:r>
      <w:r>
        <w:rPr>
          <w:rFonts w:ascii="Times New Roman" w:eastAsia="Times New Roman" w:hAnsi="Times New Roman" w:cs="Times New Roman"/>
          <w:color w:val="000000"/>
          <w:sz w:val="24"/>
          <w:szCs w:val="24"/>
          <w:lang w:eastAsia="sk-SK"/>
        </w:rPr>
        <w:t xml:space="preserve"> </w:t>
      </w:r>
      <w:r w:rsidRPr="00450263">
        <w:rPr>
          <w:rFonts w:ascii="Times New Roman" w:eastAsia="Times New Roman" w:hAnsi="Times New Roman" w:cs="Times New Roman"/>
          <w:color w:val="000000"/>
          <w:sz w:val="24"/>
          <w:szCs w:val="24"/>
          <w:lang w:eastAsia="sk-SK"/>
        </w:rPr>
        <w:t xml:space="preserve">ktorí vo voľbách získali najvyšší počet hlasov. Počet členov školského parlamentu </w:t>
      </w:r>
      <w:r w:rsidRPr="00450263">
        <w:rPr>
          <w:rFonts w:ascii="Times New Roman" w:eastAsia="Times New Roman" w:hAnsi="Times New Roman" w:cs="Times New Roman"/>
          <w:b/>
          <w:color w:val="000000"/>
          <w:sz w:val="24"/>
          <w:szCs w:val="24"/>
          <w:lang w:eastAsia="sk-SK"/>
        </w:rPr>
        <w:t>na účel prvých volieb určia predkladatelia žiadosti o jeho ustanovenie alebo rada školy. Počet členov pre každé ďalšie voľby školského parlamentu určuje štatút</w:t>
      </w:r>
      <w:r w:rsidRPr="00450263">
        <w:rPr>
          <w:rFonts w:ascii="Times New Roman" w:eastAsia="Times New Roman" w:hAnsi="Times New Roman" w:cs="Times New Roman"/>
          <w:color w:val="000000"/>
          <w:sz w:val="24"/>
          <w:szCs w:val="24"/>
          <w:lang w:eastAsia="sk-SK"/>
        </w:rPr>
        <w:t xml:space="preserve"> školského parlamentu, schválený na ustanovujúcej schôdzi. Na zasadnutí školského parlamentu sa zúčastňuje aj pedagogický zamestnanec určený riaditeľom školy, ktorý nemá hlasovacie právo. Úlohou určeného pedagogického zamestnanca je dohliadať na riadny priebeh zasadnutí a dodržiavanie štatútu školského parlamentu a informovať spolu s predsedom školského parlamentu vedúcich zamestnancov školy o záveroch zasadnutia školského parlamentu.</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(4)</w:t>
      </w:r>
      <w:r w:rsidRPr="00450263">
        <w:rPr>
          <w:rFonts w:ascii="Times New Roman" w:eastAsia="Times New Roman" w:hAnsi="Times New Roman" w:cs="Times New Roman"/>
          <w:color w:val="000000"/>
          <w:sz w:val="24"/>
          <w:szCs w:val="24"/>
          <w:lang w:eastAsia="sk-SK"/>
        </w:rPr>
        <w:t> Na priebeh volieb dohliada rada školy, ktorá vyhlási voľby do školského parlamentu do 30 dní od ustanovenia školského parlamentu. Vyhlásenie volieb, zápisnice a výsledky volieb škola zverejní na svojom webovom sídle a na úradnej tabuli školy. Voľby musia prebehnúť tajným hlasovaním. O voľbách vyhotoví rada školy zápisnicu, ktorú predložia riaditeľovi školy a rade školy.</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(5)</w:t>
      </w:r>
      <w:r w:rsidRPr="00450263">
        <w:rPr>
          <w:rFonts w:ascii="Times New Roman" w:eastAsia="Times New Roman" w:hAnsi="Times New Roman" w:cs="Times New Roman"/>
          <w:color w:val="000000"/>
          <w:sz w:val="24"/>
          <w:szCs w:val="24"/>
          <w:lang w:eastAsia="sk-SK"/>
        </w:rPr>
        <w:t> Predsedu školského parlamentu volia na prvom zasadnutí školského parlamentu členovia školského parlamentu tajným hlasovaním z členov školského parlamentu. Na zvolenie predsedu školského parlamentu sa vyžaduje nadpolovičná väčšina hlasov všetkých členov školského parlamentu.</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(6)</w:t>
      </w:r>
      <w:r w:rsidRPr="00450263">
        <w:rPr>
          <w:rFonts w:ascii="Times New Roman" w:eastAsia="Times New Roman" w:hAnsi="Times New Roman" w:cs="Times New Roman"/>
          <w:color w:val="000000"/>
          <w:sz w:val="24"/>
          <w:szCs w:val="24"/>
          <w:lang w:eastAsia="sk-SK"/>
        </w:rPr>
        <w:t> Ak viacerí kandidáti získajú rovnaký počet hlasov a z toho dôvodu zostane mandát neobsadený, vyhlásia sa nové voľby na príslušný mandát, v ktorých môžu kandidovať len títo dotknutí kandidáti.</w:t>
      </w:r>
      <w:r>
        <w:rPr>
          <w:rFonts w:ascii="Times New Roman" w:eastAsia="Times New Roman" w:hAnsi="Times New Roman" w:cs="Times New Roman"/>
          <w:color w:val="000000"/>
          <w:sz w:val="24"/>
          <w:szCs w:val="24"/>
          <w:lang w:eastAsia="sk-SK"/>
        </w:rPr>
        <w:t xml:space="preserve"> </w:t>
      </w:r>
      <w:r w:rsidRPr="00450263">
        <w:rPr>
          <w:rFonts w:ascii="Times New Roman" w:eastAsia="Times New Roman" w:hAnsi="Times New Roman" w:cs="Times New Roman"/>
          <w:color w:val="000000"/>
          <w:sz w:val="24"/>
          <w:szCs w:val="24"/>
          <w:lang w:eastAsia="sk-SK"/>
        </w:rPr>
        <w:t>Členom školského parlamentu sa stane ten kandidát, ktorý vo voľbách získal najvyšší počet hlasov.</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(7)</w:t>
      </w:r>
      <w:r w:rsidRPr="00450263">
        <w:rPr>
          <w:rFonts w:ascii="Times New Roman" w:eastAsia="Times New Roman" w:hAnsi="Times New Roman" w:cs="Times New Roman"/>
          <w:color w:val="000000"/>
          <w:sz w:val="24"/>
          <w:szCs w:val="24"/>
          <w:lang w:eastAsia="sk-SK"/>
        </w:rPr>
        <w:t> Školský parlament</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a)</w:t>
      </w:r>
      <w:r w:rsidRPr="00450263">
        <w:rPr>
          <w:rFonts w:ascii="Times New Roman" w:eastAsia="Times New Roman" w:hAnsi="Times New Roman" w:cs="Times New Roman"/>
          <w:color w:val="000000"/>
          <w:sz w:val="24"/>
          <w:szCs w:val="24"/>
          <w:lang w:eastAsia="sk-SK"/>
        </w:rPr>
        <w:t> sa vyjadruje k podstatným otázkam, návrhom a opatreniam školy v oblasti výchovy a vzdelávania,</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b)</w:t>
      </w:r>
      <w:r w:rsidRPr="00450263">
        <w:rPr>
          <w:rFonts w:ascii="Times New Roman" w:eastAsia="Times New Roman" w:hAnsi="Times New Roman" w:cs="Times New Roman"/>
          <w:color w:val="000000"/>
          <w:sz w:val="24"/>
          <w:szCs w:val="24"/>
          <w:lang w:eastAsia="sk-SK"/>
        </w:rPr>
        <w:t> sa podieľa na tvorbe a zabezpečení dodržiavania školského poriadku,</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c)</w:t>
      </w:r>
      <w:r w:rsidRPr="00450263">
        <w:rPr>
          <w:rFonts w:ascii="Times New Roman" w:eastAsia="Times New Roman" w:hAnsi="Times New Roman" w:cs="Times New Roman"/>
          <w:color w:val="000000"/>
          <w:sz w:val="24"/>
          <w:szCs w:val="24"/>
          <w:lang w:eastAsia="sk-SK"/>
        </w:rPr>
        <w:t> zastupuje žiakov vo vzťahu k riaditeľovi a vedeniu školy a predkladá im svoje stanoviská a návrhy,</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d)</w:t>
      </w:r>
      <w:r w:rsidRPr="00450263">
        <w:rPr>
          <w:rFonts w:ascii="Times New Roman" w:eastAsia="Times New Roman" w:hAnsi="Times New Roman" w:cs="Times New Roman"/>
          <w:color w:val="000000"/>
          <w:sz w:val="24"/>
          <w:szCs w:val="24"/>
          <w:lang w:eastAsia="sk-SK"/>
        </w:rPr>
        <w:t> volí zástupcu žiakov do rady školy, ak ide o strednú školu a strednú školu pre žiakov so špeciálnymi výchovno-vzdelávacími potrebami,</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e)</w:t>
      </w:r>
      <w:r w:rsidRPr="00450263">
        <w:rPr>
          <w:rFonts w:ascii="Times New Roman" w:eastAsia="Times New Roman" w:hAnsi="Times New Roman" w:cs="Times New Roman"/>
          <w:color w:val="000000"/>
          <w:sz w:val="24"/>
          <w:szCs w:val="24"/>
          <w:lang w:eastAsia="sk-SK"/>
        </w:rPr>
        <w:t> spolupracuje s obecným mládežníckym parlamentom a radou seniorov, ak sú v obci zriadené,</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f)</w:t>
      </w:r>
      <w:r w:rsidRPr="00450263">
        <w:rPr>
          <w:rFonts w:ascii="Times New Roman" w:eastAsia="Times New Roman" w:hAnsi="Times New Roman" w:cs="Times New Roman"/>
          <w:color w:val="000000"/>
          <w:sz w:val="24"/>
          <w:szCs w:val="24"/>
          <w:lang w:eastAsia="sk-SK"/>
        </w:rPr>
        <w:t> odporúča obecnému mládežníckemu parlamentu svojich členov, ktorí môžu zastupovať školu v obecnom mládežníckom parlamente, ak je v obci zriadený,</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g)</w:t>
      </w:r>
      <w:r w:rsidRPr="00450263">
        <w:rPr>
          <w:rFonts w:ascii="Times New Roman" w:eastAsia="Times New Roman" w:hAnsi="Times New Roman" w:cs="Times New Roman"/>
          <w:color w:val="000000"/>
          <w:sz w:val="24"/>
          <w:szCs w:val="24"/>
          <w:lang w:eastAsia="sk-SK"/>
        </w:rPr>
        <w:t> prostredníctvom obecného mládežníckeho parlamentu spolupracuje s ďalšími školskými parlamentmi,</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h)</w:t>
      </w:r>
      <w:r w:rsidRPr="00450263">
        <w:rPr>
          <w:rFonts w:ascii="Times New Roman" w:eastAsia="Times New Roman" w:hAnsi="Times New Roman" w:cs="Times New Roman"/>
          <w:color w:val="000000"/>
          <w:sz w:val="24"/>
          <w:szCs w:val="24"/>
          <w:lang w:eastAsia="sk-SK"/>
        </w:rPr>
        <w:t> podporuje rozvoj žiakov podieľaním sa na príprave neformálnych aktivít a podujatí.</w:t>
      </w:r>
    </w:p>
    <w:p w:rsidR="00EE1C08" w:rsidRDefault="00EE1C08" w:rsidP="00EE1C08">
      <w:pPr>
        <w:spacing w:after="0" w:line="300" w:lineRule="atLeast"/>
        <w:ind w:left="567"/>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t>(8)</w:t>
      </w:r>
      <w:r w:rsidRPr="00450263">
        <w:rPr>
          <w:rFonts w:ascii="Times New Roman" w:eastAsia="Times New Roman" w:hAnsi="Times New Roman" w:cs="Times New Roman"/>
          <w:color w:val="000000"/>
          <w:sz w:val="24"/>
          <w:szCs w:val="24"/>
          <w:lang w:eastAsia="sk-SK"/>
        </w:rPr>
        <w:t> Funkčné obdobie predsedu a členov školského parlamentu určuje štatút školského parlamentu. Funkčné obdobie nesmie byť dlhšie ako 18 mesiacov.</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r w:rsidRPr="00450263">
        <w:rPr>
          <w:rFonts w:ascii="Times New Roman" w:eastAsia="Times New Roman" w:hAnsi="Times New Roman" w:cs="Times New Roman"/>
          <w:i/>
          <w:iCs/>
          <w:color w:val="000000"/>
          <w:sz w:val="24"/>
          <w:szCs w:val="24"/>
          <w:bdr w:val="none" w:sz="0" w:space="0" w:color="auto" w:frame="1"/>
          <w:lang w:eastAsia="sk-SK"/>
        </w:rPr>
        <w:lastRenderedPageBreak/>
        <w:t>(9)</w:t>
      </w:r>
      <w:r w:rsidRPr="00450263">
        <w:rPr>
          <w:rFonts w:ascii="Times New Roman" w:eastAsia="Times New Roman" w:hAnsi="Times New Roman" w:cs="Times New Roman"/>
          <w:color w:val="000000"/>
          <w:sz w:val="24"/>
          <w:szCs w:val="24"/>
          <w:lang w:eastAsia="sk-SK"/>
        </w:rPr>
        <w:t> Školský parlament je schopný sa uznášať, ak je na jeho zasadnutí prítomná nadpolovičná väčšina všetkých členov. Na platné uznesenie školského parlamentu je potrebný súhlas nadpolovičnej väčšiny prítomných členov školského parlamentu. Na platné uznesenie školského parlamentu v strednej škole a strednej škole pre žiakov so špeciálnymi výchovno-vzdelávacími potrebami vo veci voľby a odvolania zástupcu žiakov do rady školy je potrebný súhlas nadpolovičnej väčšiny všetkých členov školského parlamentu. Pri rovnosti hlasov rozhoduje hlas predsedu.</w:t>
      </w:r>
    </w:p>
    <w:p w:rsidR="00EE1C08" w:rsidRDefault="00EE1C08" w:rsidP="00EE1C08">
      <w:pPr>
        <w:spacing w:after="0" w:line="300" w:lineRule="atLeast"/>
        <w:jc w:val="both"/>
        <w:textAlignment w:val="baseline"/>
        <w:rPr>
          <w:rFonts w:ascii="Times New Roman" w:eastAsia="Times New Roman" w:hAnsi="Times New Roman" w:cs="Times New Roman"/>
          <w:color w:val="000000"/>
          <w:sz w:val="24"/>
          <w:szCs w:val="24"/>
          <w:lang w:eastAsia="sk-SK"/>
        </w:rPr>
      </w:pPr>
    </w:p>
    <w:p w:rsidR="00EE1C08" w:rsidRPr="00450263" w:rsidRDefault="00EE1C08" w:rsidP="00EE1C08">
      <w:pPr>
        <w:spacing w:after="0" w:line="300" w:lineRule="atLeast"/>
        <w:jc w:val="both"/>
        <w:textAlignment w:val="baseline"/>
        <w:rPr>
          <w:rFonts w:ascii="Tahoma" w:eastAsia="Times New Roman" w:hAnsi="Tahoma" w:cs="Tahoma"/>
          <w:color w:val="000000"/>
          <w:sz w:val="32"/>
          <w:szCs w:val="32"/>
          <w:lang w:eastAsia="sk-SK"/>
        </w:rPr>
      </w:pPr>
      <w:r w:rsidRPr="00450263">
        <w:rPr>
          <w:rFonts w:ascii="Times New Roman" w:eastAsia="Times New Roman" w:hAnsi="Times New Roman" w:cs="Times New Roman"/>
          <w:i/>
          <w:iCs/>
          <w:color w:val="000000"/>
          <w:sz w:val="24"/>
          <w:szCs w:val="24"/>
          <w:bdr w:val="none" w:sz="0" w:space="0" w:color="auto" w:frame="1"/>
          <w:lang w:eastAsia="sk-SK"/>
        </w:rPr>
        <w:t>(10)</w:t>
      </w:r>
      <w:r w:rsidRPr="00450263">
        <w:rPr>
          <w:rFonts w:ascii="Times New Roman" w:eastAsia="Times New Roman" w:hAnsi="Times New Roman" w:cs="Times New Roman"/>
          <w:color w:val="000000"/>
          <w:sz w:val="24"/>
          <w:szCs w:val="24"/>
          <w:lang w:eastAsia="sk-SK"/>
        </w:rPr>
        <w:t> Náklady na činnosť školského parlamentu sa po dohode s riaditeľom školy uhrádzajú z rozpočtu školy.</w:t>
      </w:r>
    </w:p>
    <w:p w:rsidR="00450263" w:rsidRPr="00450263" w:rsidRDefault="00450263" w:rsidP="00450263">
      <w:pPr>
        <w:spacing w:after="0" w:line="300" w:lineRule="atLeast"/>
        <w:textAlignment w:val="baseline"/>
        <w:rPr>
          <w:rFonts w:ascii="Tahoma" w:eastAsia="Times New Roman" w:hAnsi="Tahoma" w:cs="Tahoma"/>
          <w:color w:val="000000"/>
          <w:sz w:val="21"/>
          <w:szCs w:val="21"/>
          <w:lang w:eastAsia="sk-SK"/>
        </w:rPr>
      </w:pPr>
    </w:p>
    <w:p w:rsidR="0023139F" w:rsidRDefault="0023139F">
      <w:pPr>
        <w:ind w:left="142" w:right="1132"/>
      </w:pPr>
    </w:p>
    <w:sectPr w:rsidR="0023139F" w:rsidSect="00EE1C08">
      <w:pgSz w:w="11906" w:h="16838"/>
      <w:pgMar w:top="1418"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63"/>
    <w:rsid w:val="0023139F"/>
    <w:rsid w:val="00450263"/>
    <w:rsid w:val="00BF2A56"/>
    <w:rsid w:val="00EE1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47A8"/>
  <w15:chartTrackingRefBased/>
  <w15:docId w15:val="{7777828D-B9E9-4F1A-9F7B-EDF1452E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4502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50263"/>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semiHidden/>
    <w:unhideWhenUsed/>
    <w:rsid w:val="00450263"/>
    <w:rPr>
      <w:color w:val="0000FF"/>
      <w:u w:val="single"/>
    </w:rPr>
  </w:style>
  <w:style w:type="paragraph" w:styleId="Normlnywebov">
    <w:name w:val="Normal (Web)"/>
    <w:basedOn w:val="Normlny"/>
    <w:uiPriority w:val="99"/>
    <w:semiHidden/>
    <w:unhideWhenUsed/>
    <w:rsid w:val="0045026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4376">
      <w:bodyDiv w:val="1"/>
      <w:marLeft w:val="0"/>
      <w:marRight w:val="0"/>
      <w:marTop w:val="0"/>
      <w:marBottom w:val="0"/>
      <w:divBdr>
        <w:top w:val="none" w:sz="0" w:space="0" w:color="auto"/>
        <w:left w:val="none" w:sz="0" w:space="0" w:color="auto"/>
        <w:bottom w:val="none" w:sz="0" w:space="0" w:color="auto"/>
        <w:right w:val="none" w:sz="0" w:space="0" w:color="auto"/>
      </w:divBdr>
      <w:divsChild>
        <w:div w:id="255478459">
          <w:marLeft w:val="0"/>
          <w:marRight w:val="0"/>
          <w:marTop w:val="0"/>
          <w:marBottom w:val="0"/>
          <w:divBdr>
            <w:top w:val="none" w:sz="0" w:space="0" w:color="auto"/>
            <w:left w:val="none" w:sz="0" w:space="0" w:color="auto"/>
            <w:bottom w:val="none" w:sz="0" w:space="0" w:color="auto"/>
            <w:right w:val="none" w:sz="0" w:space="0" w:color="auto"/>
          </w:divBdr>
          <w:divsChild>
            <w:div w:id="872230326">
              <w:marLeft w:val="0"/>
              <w:marRight w:val="0"/>
              <w:marTop w:val="0"/>
              <w:marBottom w:val="0"/>
              <w:divBdr>
                <w:top w:val="none" w:sz="0" w:space="0" w:color="auto"/>
                <w:left w:val="none" w:sz="0" w:space="0" w:color="auto"/>
                <w:bottom w:val="none" w:sz="0" w:space="0" w:color="auto"/>
                <w:right w:val="none" w:sz="0" w:space="0" w:color="auto"/>
              </w:divBdr>
              <w:divsChild>
                <w:div w:id="1310868126">
                  <w:marLeft w:val="0"/>
                  <w:marRight w:val="0"/>
                  <w:marTop w:val="0"/>
                  <w:marBottom w:val="0"/>
                  <w:divBdr>
                    <w:top w:val="none" w:sz="0" w:space="0" w:color="auto"/>
                    <w:left w:val="none" w:sz="0" w:space="0" w:color="auto"/>
                    <w:bottom w:val="none" w:sz="0" w:space="0" w:color="auto"/>
                    <w:right w:val="none" w:sz="0" w:space="0" w:color="auto"/>
                  </w:divBdr>
                </w:div>
                <w:div w:id="610624260">
                  <w:marLeft w:val="0"/>
                  <w:marRight w:val="0"/>
                  <w:marTop w:val="0"/>
                  <w:marBottom w:val="0"/>
                  <w:divBdr>
                    <w:top w:val="none" w:sz="0" w:space="0" w:color="auto"/>
                    <w:left w:val="none" w:sz="0" w:space="0" w:color="auto"/>
                    <w:bottom w:val="none" w:sz="0" w:space="0" w:color="auto"/>
                    <w:right w:val="none" w:sz="0" w:space="0" w:color="auto"/>
                  </w:divBdr>
                  <w:divsChild>
                    <w:div w:id="879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2773">
              <w:marLeft w:val="0"/>
              <w:marRight w:val="0"/>
              <w:marTop w:val="0"/>
              <w:marBottom w:val="0"/>
              <w:divBdr>
                <w:top w:val="none" w:sz="0" w:space="0" w:color="auto"/>
                <w:left w:val="none" w:sz="0" w:space="0" w:color="auto"/>
                <w:bottom w:val="none" w:sz="0" w:space="0" w:color="auto"/>
                <w:right w:val="none" w:sz="0" w:space="0" w:color="auto"/>
              </w:divBdr>
              <w:divsChild>
                <w:div w:id="854073907">
                  <w:marLeft w:val="0"/>
                  <w:marRight w:val="0"/>
                  <w:marTop w:val="0"/>
                  <w:marBottom w:val="0"/>
                  <w:divBdr>
                    <w:top w:val="none" w:sz="0" w:space="0" w:color="auto"/>
                    <w:left w:val="none" w:sz="0" w:space="0" w:color="auto"/>
                    <w:bottom w:val="none" w:sz="0" w:space="0" w:color="auto"/>
                    <w:right w:val="none" w:sz="0" w:space="0" w:color="auto"/>
                  </w:divBdr>
                  <w:divsChild>
                    <w:div w:id="8842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6453">
              <w:marLeft w:val="0"/>
              <w:marRight w:val="0"/>
              <w:marTop w:val="0"/>
              <w:marBottom w:val="0"/>
              <w:divBdr>
                <w:top w:val="none" w:sz="0" w:space="0" w:color="auto"/>
                <w:left w:val="none" w:sz="0" w:space="0" w:color="auto"/>
                <w:bottom w:val="none" w:sz="0" w:space="0" w:color="auto"/>
                <w:right w:val="none" w:sz="0" w:space="0" w:color="auto"/>
              </w:divBdr>
              <w:divsChild>
                <w:div w:id="1643845785">
                  <w:marLeft w:val="0"/>
                  <w:marRight w:val="0"/>
                  <w:marTop w:val="0"/>
                  <w:marBottom w:val="0"/>
                  <w:divBdr>
                    <w:top w:val="none" w:sz="0" w:space="0" w:color="auto"/>
                    <w:left w:val="none" w:sz="0" w:space="0" w:color="auto"/>
                    <w:bottom w:val="none" w:sz="0" w:space="0" w:color="auto"/>
                    <w:right w:val="none" w:sz="0" w:space="0" w:color="auto"/>
                  </w:divBdr>
                  <w:divsChild>
                    <w:div w:id="5718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575</Words>
  <Characters>3280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2022-08-30T09:14:00Z</dcterms:created>
  <dcterms:modified xsi:type="dcterms:W3CDTF">2022-08-30T10:20:00Z</dcterms:modified>
</cp:coreProperties>
</file>